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Извещение о проведении </w:t>
      </w:r>
      <w:r>
        <w:rPr>
          <w:rFonts w:ascii="Times New Roman" w:hAnsi="Times New Roman"/>
          <w:b/>
          <w:sz w:val="18"/>
          <w:szCs w:val="18"/>
          <w:u w:val="single"/>
        </w:rPr>
        <w:t>запроса котировок (цен)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№ </w:t>
      </w:r>
      <w:r>
        <w:rPr>
          <w:rFonts w:ascii="Times New Roman" w:hAnsi="Times New Roman"/>
          <w:b/>
          <w:sz w:val="18"/>
          <w:szCs w:val="18"/>
        </w:rPr>
        <w:t xml:space="preserve">15 от </w:t>
      </w:r>
      <w:r>
        <w:rPr>
          <w:rFonts w:ascii="Times New Roman" w:hAnsi="Times New Roman"/>
          <w:b/>
          <w:sz w:val="18"/>
          <w:szCs w:val="18"/>
          <w:lang w:val="ru-RU"/>
        </w:rPr>
        <w:t>26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декабря 2016 года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1275" w:val="left"/>
          <w:tab w:leader="none" w:pos="1842" w:val="left"/>
          <w:tab w:leader="none" w:pos="2409" w:val="left"/>
          <w:tab w:leader="none" w:pos="2976" w:val="left"/>
          <w:tab w:leader="none" w:pos="3543" w:val="left"/>
          <w:tab w:leader="none" w:pos="4110" w:val="left"/>
          <w:tab w:leader="none" w:pos="4677" w:val="left"/>
          <w:tab w:leader="none" w:pos="5103" w:val="left"/>
        </w:tabs>
        <w:spacing w:line="100" w:lineRule="atLeast"/>
        <w:ind w:hanging="567" w:left="567" w:right="0"/>
        <w:jc w:val="both"/>
      </w:pPr>
      <w:r>
        <w:rPr>
          <w:rStyle w:val="style19"/>
          <w:sz w:val="18"/>
          <w:szCs w:val="18"/>
        </w:rPr>
        <w:t>Способ определения поставщика (подрядчика, исполнителя): запрос котировок (цен)</w:t>
      </w:r>
      <w:r>
        <w:rPr>
          <w:rFonts w:cs="Times New Roman"/>
          <w:sz w:val="18"/>
          <w:szCs w:val="18"/>
        </w:rPr>
        <w:t>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>
          <w:rStyle w:val="style19"/>
          <w:rFonts w:eastAsia="Arial Unicode MS"/>
          <w:sz w:val="18"/>
          <w:szCs w:val="18"/>
        </w:rPr>
        <w:t>Сведения о заказчике:</w:t>
      </w:r>
      <w:r>
        <w:rPr>
          <w:rFonts w:cs="Times New Roman"/>
          <w:sz w:val="18"/>
          <w:szCs w:val="18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sz w:val="18"/>
          <w:szCs w:val="18"/>
        </w:rPr>
        <w:t>Адрес электронной почты для направления заявок:</w:t>
      </w:r>
      <w:r>
        <w:rPr>
          <w:rFonts w:ascii="Tahoma" w:cs="Tahoma" w:hAnsi="Tahoma"/>
          <w:color w:val="000000"/>
          <w:sz w:val="18"/>
          <w:szCs w:val="18"/>
        </w:rPr>
        <w:t xml:space="preserve"> ordynskoe@ntk.nso.ru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240" w:lineRule="atLeast"/>
        <w:ind w:hanging="0" w:left="0" w:right="0"/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Юридический адрес: Новосибирская область, Ордынский район, р.п.Ордынское,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52"/>
        <w:shd w:fill="FFFFFF" w:val="clear"/>
        <w:tabs>
          <w:tab w:leader="none" w:pos="1275" w:val="left"/>
          <w:tab w:leader="none" w:pos="1842" w:val="left"/>
          <w:tab w:leader="none" w:pos="2409" w:val="left"/>
          <w:tab w:leader="none" w:pos="2976" w:val="left"/>
          <w:tab w:leader="none" w:pos="3543" w:val="left"/>
          <w:tab w:leader="none" w:pos="4110" w:val="left"/>
          <w:tab w:leader="none" w:pos="4677" w:val="left"/>
          <w:tab w:leader="none" w:pos="5103" w:val="left"/>
        </w:tabs>
        <w:spacing w:line="240" w:lineRule="atLeast"/>
        <w:ind w:hanging="0" w:left="567" w:right="0"/>
      </w:pPr>
      <w:r>
        <w:rPr>
          <w:sz w:val="18"/>
          <w:szCs w:val="18"/>
        </w:rPr>
        <w:t>Фактический адрес: Новосибирская область, Ордынский район, р.п.Ордынское, ул.Октябрьская 93/3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240" w:lineRule="atLeast"/>
        <w:ind w:hanging="0" w:left="0" w:right="0"/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Почтовый адрес: Новосибирская область, Ордынский район, р.п.Ордынское, ул.Октябрьская 93/3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after="120" w:before="0" w:line="100" w:lineRule="atLeast"/>
        <w:ind w:hanging="0" w:left="0" w:right="0"/>
      </w:pPr>
      <w:r>
        <w:rPr>
          <w:sz w:val="18"/>
          <w:szCs w:val="18"/>
        </w:rPr>
        <w:t xml:space="preserve">          </w:t>
      </w:r>
      <w:r>
        <w:rPr>
          <w:rFonts w:cs="Times New Roman"/>
          <w:sz w:val="18"/>
          <w:szCs w:val="18"/>
        </w:rPr>
        <w:t>Контактное лицо: Зонов Александр Филиппович.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1275" w:val="left"/>
          <w:tab w:leader="none" w:pos="1842" w:val="left"/>
          <w:tab w:leader="none" w:pos="2409" w:val="left"/>
          <w:tab w:leader="none" w:pos="2976" w:val="left"/>
          <w:tab w:leader="none" w:pos="3543" w:val="left"/>
          <w:tab w:leader="none" w:pos="4110" w:val="left"/>
          <w:tab w:leader="none" w:pos="4677" w:val="left"/>
          <w:tab w:leader="none" w:pos="5103" w:val="left"/>
        </w:tabs>
        <w:spacing w:line="100" w:lineRule="atLeast"/>
        <w:ind w:hanging="567" w:left="567" w:right="0"/>
        <w:jc w:val="both"/>
      </w:pPr>
      <w:r>
        <w:rPr>
          <w:rStyle w:val="style19"/>
          <w:bCs w:val="false"/>
          <w:sz w:val="18"/>
          <w:szCs w:val="18"/>
          <w:shd w:fill="FFFFFF" w:val="clear"/>
        </w:rPr>
        <w:t>Основание для проведения запроса котировок (цен)</w:t>
      </w:r>
      <w:r>
        <w:rPr>
          <w:rStyle w:val="style19"/>
          <w:b w:val="false"/>
          <w:bCs w:val="false"/>
          <w:sz w:val="18"/>
          <w:szCs w:val="18"/>
          <w:shd w:fill="FFFFFF" w:val="clear"/>
        </w:rPr>
        <w:t xml:space="preserve"> - </w:t>
      </w:r>
      <w:r>
        <w:rPr>
          <w:rFonts w:cs="Times New Roman"/>
          <w:sz w:val="18"/>
          <w:szCs w:val="18"/>
        </w:rPr>
        <w:t>Положение о закупках для нужд Общества с ограниченной ответственностью «Новосибирская Топливная Корпорация».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>
          <w:rStyle w:val="style19"/>
          <w:sz w:val="18"/>
          <w:szCs w:val="18"/>
        </w:rPr>
        <w:t>Извещение размещено на сайте Заказчика: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en-US"/>
        </w:rPr>
        <w:t>www</w:t>
      </w:r>
      <w:r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  <w:lang w:val="en-US"/>
        </w:rPr>
        <w:t>ntknso</w:t>
      </w:r>
      <w:r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и направлено потенциальным Участникам.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Style w:val="style19"/>
          <w:sz w:val="18"/>
          <w:szCs w:val="18"/>
        </w:rPr>
        <w:t>Предмет договора (наименование объекта закупки):</w:t>
      </w:r>
      <w:r>
        <w:rPr>
          <w:rFonts w:cs="Times New Roman"/>
          <w:sz w:val="18"/>
          <w:szCs w:val="18"/>
        </w:rPr>
        <w:t xml:space="preserve">    Обслуживание, ремонт автомобильных весов для статического взвешивания « Нимбус »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Fonts w:cs="Times New Roman"/>
          <w:b/>
          <w:sz w:val="18"/>
          <w:szCs w:val="18"/>
        </w:rPr>
        <w:t>Характеристики и количество товара технические характеристики товара и услуг</w:t>
      </w:r>
      <w:r>
        <w:rPr>
          <w:rFonts w:cs="Times New Roman"/>
          <w:sz w:val="18"/>
          <w:szCs w:val="18"/>
        </w:rPr>
        <w:t>: Обслуживание, ремонт, калибровка и поверка  автомобильных  весов для статического взвешивания « Нимбус » расположенных в   р.п. Ордынское ул. Водостроевская 2а и г. Обь Омский тракт 4/1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/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>
          <w:rFonts w:cs="Times New Roman"/>
          <w:b/>
          <w:sz w:val="18"/>
          <w:szCs w:val="18"/>
        </w:rPr>
        <w:t>Порядок подачи заявок</w:t>
      </w:r>
      <w:r>
        <w:rPr>
          <w:rFonts w:cs="Times New Roman"/>
          <w:b/>
          <w:sz w:val="18"/>
          <w:szCs w:val="18"/>
          <w:lang w:val="en-US"/>
        </w:rPr>
        <w:t>:</w:t>
      </w:r>
    </w:p>
    <w:p>
      <w:pPr>
        <w:pStyle w:val="style52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239" w:val="left"/>
        </w:tabs>
        <w:spacing w:line="100" w:lineRule="atLeast"/>
        <w:ind w:hanging="0" w:left="709" w:right="0"/>
      </w:pP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sz w:val="18"/>
          <w:szCs w:val="18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>
      <w:pPr>
        <w:pStyle w:val="style52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239" w:val="left"/>
        </w:tabs>
        <w:spacing w:line="100" w:lineRule="atLeast"/>
        <w:ind w:hanging="0" w:left="709" w:right="0"/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Заявки на бумажном носителе подаются в запечатанных конвертах с пометкой "запрос котировок (цен) "  и указанием номера и даты данного извещения. </w:t>
      </w:r>
    </w:p>
    <w:p>
      <w:pPr>
        <w:pStyle w:val="style52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239" w:val="left"/>
        </w:tabs>
        <w:spacing w:line="100" w:lineRule="atLeast"/>
        <w:ind w:hanging="0" w:left="709" w:right="0"/>
      </w:pPr>
      <w:r>
        <w:rPr>
          <w:rFonts w:cs="Times New Roman"/>
          <w:sz w:val="18"/>
          <w:szCs w:val="18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>
      <w:pPr>
        <w:pStyle w:val="style52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239" w:val="left"/>
        </w:tabs>
        <w:spacing w:line="100" w:lineRule="atLeast"/>
        <w:ind w:hanging="0" w:left="709" w:right="0"/>
      </w:pPr>
      <w:r>
        <w:rPr>
          <w:rFonts w:cs="Times New Roman"/>
          <w:sz w:val="18"/>
          <w:szCs w:val="18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>
      <w:pPr>
        <w:pStyle w:val="style52"/>
        <w:shd w:fill="FFFFFF" w:val="clear"/>
        <w:tabs>
          <w:tab w:leader="none" w:pos="1417" w:val="left"/>
          <w:tab w:leader="none" w:pos="2126" w:val="left"/>
          <w:tab w:leader="none" w:pos="2835" w:val="left"/>
          <w:tab w:leader="none" w:pos="3544" w:val="left"/>
          <w:tab w:leader="none" w:pos="4253" w:val="left"/>
          <w:tab w:leader="none" w:pos="4962" w:val="left"/>
          <w:tab w:leader="none" w:pos="5671" w:val="left"/>
          <w:tab w:leader="none" w:pos="6239" w:val="left"/>
        </w:tabs>
        <w:spacing w:line="100" w:lineRule="atLeast"/>
        <w:ind w:hanging="0" w:left="709" w:right="0"/>
      </w:pPr>
      <w:r>
        <w:rPr>
          <w:rFonts w:cs="Times New Roman"/>
          <w:sz w:val="18"/>
          <w:szCs w:val="18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/>
      </w:r>
    </w:p>
    <w:p>
      <w:pPr>
        <w:pStyle w:val="style51"/>
        <w:keepNext/>
        <w:keepLines/>
        <w:numPr>
          <w:ilvl w:val="0"/>
          <w:numId w:val="2"/>
        </w:numPr>
        <w:shd w:fill="FFFFFF" w:val="clear"/>
        <w:spacing w:line="100" w:lineRule="atLeast"/>
        <w:ind w:hanging="567" w:left="567" w:right="0"/>
        <w:jc w:val="both"/>
      </w:pP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Требования к заявке: </w:t>
      </w:r>
      <w:r>
        <w:rPr>
          <w:rFonts w:cs="Times New Roman"/>
          <w:sz w:val="18"/>
          <w:szCs w:val="18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>
      <w:pPr>
        <w:pStyle w:val="style51"/>
        <w:keepNext/>
        <w:keepLines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>
          <w:rFonts w:cs="Times New Roman"/>
          <w:b/>
          <w:sz w:val="18"/>
          <w:szCs w:val="18"/>
        </w:rPr>
        <w:t>Место подачи предложений (заявок)</w:t>
      </w:r>
      <w:r>
        <w:rPr>
          <w:rFonts w:cs="Times New Roman"/>
          <w:sz w:val="18"/>
          <w:szCs w:val="18"/>
        </w:rPr>
        <w:t>:</w:t>
      </w:r>
    </w:p>
    <w:p>
      <w:pPr>
        <w:pStyle w:val="style51"/>
        <w:keepNext/>
        <w:keepLines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0"/>
        <w:jc w:val="both"/>
      </w:pPr>
      <w:r>
        <w:rPr>
          <w:rFonts w:cs="Times New Roman"/>
          <w:sz w:val="18"/>
          <w:szCs w:val="18"/>
        </w:rPr>
        <w:tab/>
      </w:r>
      <w:r>
        <w:rPr>
          <w:sz w:val="18"/>
          <w:szCs w:val="18"/>
        </w:rPr>
        <w:t>Новосибирская область, Ордынский район, р.п.Ордынское, ул.Октябрьская 93/3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</w:pPr>
      <w:r>
        <w:rPr/>
      </w:r>
    </w:p>
    <w:p>
      <w:pPr>
        <w:pStyle w:val="style51"/>
        <w:keepNext/>
        <w:keepLines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Fonts w:cs="Times New Roman"/>
          <w:b/>
          <w:bCs/>
          <w:sz w:val="18"/>
          <w:szCs w:val="18"/>
        </w:rPr>
        <w:t>Дата и время начала подачи заявок:2</w:t>
      </w:r>
      <w:r>
        <w:rPr>
          <w:rStyle w:val="style20"/>
          <w:b/>
          <w:bCs/>
          <w:sz w:val="18"/>
          <w:szCs w:val="18"/>
        </w:rPr>
        <w:t xml:space="preserve">6 12.2016г 10.00(время местное). </w:t>
      </w:r>
    </w:p>
    <w:p>
      <w:pPr>
        <w:pStyle w:val="style51"/>
        <w:keepNext/>
        <w:keepLines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Fonts w:cs="Times New Roman"/>
          <w:b/>
          <w:bCs/>
          <w:sz w:val="18"/>
          <w:szCs w:val="18"/>
        </w:rPr>
        <w:t>Дата и время окончания подачи заявок:09.01.2017г 10.00</w:t>
      </w:r>
      <w:r>
        <w:rPr>
          <w:rStyle w:val="style20"/>
          <w:b/>
          <w:bCs/>
          <w:sz w:val="18"/>
          <w:szCs w:val="18"/>
        </w:rPr>
        <w:t xml:space="preserve"> (время местное).</w:t>
      </w:r>
    </w:p>
    <w:p>
      <w:pPr>
        <w:pStyle w:val="style51"/>
        <w:keepNext/>
        <w:keepLines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Fonts w:cs="Times New Roman"/>
          <w:b/>
          <w:bCs/>
          <w:sz w:val="18"/>
          <w:szCs w:val="18"/>
        </w:rPr>
        <w:t>Дата и время рассмотрения заявок и подведения итогов процедуры:</w:t>
      </w:r>
      <w:r>
        <w:rPr>
          <w:rStyle w:val="style20"/>
          <w:b/>
          <w:bCs/>
          <w:sz w:val="18"/>
          <w:szCs w:val="18"/>
        </w:rPr>
        <w:t xml:space="preserve"> 09.01.2017г 10.30</w:t>
      </w:r>
      <w:r>
        <w:rPr>
          <w:rFonts w:cs="Times New Roman"/>
          <w:b/>
          <w:bCs/>
          <w:sz w:val="18"/>
          <w:szCs w:val="18"/>
        </w:rPr>
        <w:t>(время местное).</w:t>
      </w:r>
    </w:p>
    <w:p>
      <w:pPr>
        <w:pStyle w:val="style52"/>
        <w:keepNext/>
        <w:keepLines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jc w:val="both"/>
      </w:pPr>
      <w:r>
        <w:rPr>
          <w:rStyle w:val="style19"/>
          <w:b/>
          <w:bCs/>
          <w:sz w:val="18"/>
          <w:szCs w:val="18"/>
          <w:shd w:fill="FFFFFF" w:val="clear"/>
        </w:rPr>
        <w:t>Перечень документов необходимый для предоставления Организациям-участникам: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Cs w:val="false"/>
          <w:sz w:val="18"/>
          <w:szCs w:val="18"/>
          <w:shd w:fill="FFFFFF" w:val="clear"/>
        </w:rPr>
        <w:tab/>
      </w:r>
      <w:r>
        <w:rPr>
          <w:rStyle w:val="style19"/>
          <w:b w:val="false"/>
          <w:bCs w:val="false"/>
          <w:sz w:val="18"/>
          <w:szCs w:val="18"/>
          <w:shd w:fill="FFFFFF" w:val="clear"/>
        </w:rPr>
        <w:t>-Устав (все страницы)</w:t>
      </w:r>
      <w:r>
        <w:rPr>
          <w:rStyle w:val="style19"/>
          <w:b w:val="false"/>
          <w:bCs w:val="false"/>
          <w:sz w:val="18"/>
          <w:szCs w:val="18"/>
          <w:shd w:fill="FFFFFF" w:val="clear"/>
          <w:lang w:val="en-US"/>
        </w:rPr>
        <w:t>;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 w:val="false"/>
          <w:bCs w:val="false"/>
          <w:sz w:val="18"/>
          <w:szCs w:val="18"/>
          <w:shd w:fill="FFFFFF" w:val="clear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 w:val="false"/>
          <w:bCs w:val="false"/>
          <w:sz w:val="18"/>
          <w:szCs w:val="18"/>
          <w:shd w:fill="FFFFFF" w:val="clear"/>
        </w:rPr>
        <w:tab/>
        <w:t>- свидетельство о постановке на учет в налоговом органе;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 w:val="false"/>
          <w:bCs w:val="false"/>
          <w:sz w:val="18"/>
          <w:szCs w:val="18"/>
          <w:shd w:fill="FFFFFF" w:val="clear"/>
        </w:rPr>
        <w:tab/>
        <w:t>- свидетельство ОГРН</w:t>
      </w:r>
      <w:r>
        <w:rPr>
          <w:rStyle w:val="style19"/>
          <w:b w:val="false"/>
          <w:bCs w:val="false"/>
          <w:sz w:val="18"/>
          <w:szCs w:val="18"/>
          <w:shd w:fill="FFFFFF" w:val="clear"/>
          <w:lang w:val="en-US"/>
        </w:rPr>
        <w:t>;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 w:val="false"/>
          <w:bCs w:val="false"/>
          <w:sz w:val="18"/>
          <w:szCs w:val="18"/>
          <w:shd w:fill="FFFFFF" w:val="clear"/>
          <w:lang w:val="en-US"/>
        </w:rPr>
        <w:tab/>
        <w:t xml:space="preserve">- </w:t>
      </w:r>
      <w:r>
        <w:rPr>
          <w:rStyle w:val="style19"/>
          <w:b w:val="false"/>
          <w:bCs w:val="false"/>
          <w:sz w:val="18"/>
          <w:szCs w:val="18"/>
          <w:shd w:fill="FFFFFF" w:val="clear"/>
        </w:rPr>
        <w:t>лицензии.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sz w:val="18"/>
          <w:szCs w:val="18"/>
        </w:rPr>
        <w:t xml:space="preserve">Обязательные требования к Организациям-участникам: </w:t>
      </w:r>
    </w:p>
    <w:p>
      <w:pPr>
        <w:pStyle w:val="style52"/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Style w:val="style19"/>
          <w:b w:val="false"/>
          <w:sz w:val="18"/>
          <w:szCs w:val="18"/>
        </w:rPr>
        <w:t xml:space="preserve"> </w:t>
      </w:r>
    </w:p>
    <w:p>
      <w:pPr>
        <w:pStyle w:val="style52"/>
        <w:numPr>
          <w:ilvl w:val="0"/>
          <w:numId w:val="3"/>
        </w:numPr>
        <w:shd w:fill="FFFFFF" w:val="clear"/>
        <w:tabs>
          <w:tab w:leader="none" w:pos="302" w:val="left"/>
          <w:tab w:leader="none" w:pos="728" w:val="left"/>
          <w:tab w:leader="none" w:pos="748" w:val="left"/>
          <w:tab w:leader="none" w:pos="768" w:val="left"/>
          <w:tab w:leader="none" w:pos="788" w:val="left"/>
          <w:tab w:leader="none" w:pos="808" w:val="left"/>
          <w:tab w:leader="none" w:pos="828" w:val="left"/>
          <w:tab w:leader="none" w:pos="848" w:val="left"/>
        </w:tabs>
        <w:spacing w:after="120" w:before="0" w:line="100" w:lineRule="atLeast"/>
        <w:ind w:hanging="0" w:left="20" w:right="20"/>
        <w:jc w:val="both"/>
      </w:pPr>
      <w:r>
        <w:rPr>
          <w:sz w:val="18"/>
          <w:szCs w:val="18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>
      <w:pPr>
        <w:pStyle w:val="style52"/>
        <w:numPr>
          <w:ilvl w:val="0"/>
          <w:numId w:val="3"/>
        </w:numPr>
        <w:shd w:fill="FFFFFF" w:val="clear"/>
        <w:tabs>
          <w:tab w:leader="none" w:pos="302" w:val="left"/>
          <w:tab w:leader="none" w:pos="728" w:val="left"/>
          <w:tab w:leader="none" w:pos="748" w:val="left"/>
          <w:tab w:leader="none" w:pos="768" w:val="left"/>
          <w:tab w:leader="none" w:pos="788" w:val="left"/>
          <w:tab w:leader="none" w:pos="808" w:val="left"/>
          <w:tab w:leader="none" w:pos="828" w:val="left"/>
          <w:tab w:leader="none" w:pos="848" w:val="left"/>
        </w:tabs>
        <w:spacing w:after="120" w:before="0" w:line="100" w:lineRule="atLeast"/>
        <w:ind w:hanging="0" w:left="20" w:right="20"/>
        <w:jc w:val="both"/>
      </w:pPr>
      <w:r>
        <w:rPr>
          <w:sz w:val="18"/>
          <w:szCs w:val="18"/>
        </w:rPr>
        <w:t>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567" w:val="left"/>
          <w:tab w:leader="none" w:pos="708" w:val="left"/>
        </w:tabs>
        <w:spacing w:line="100" w:lineRule="atLeast"/>
        <w:ind w:hanging="0" w:left="0" w:right="20"/>
        <w:jc w:val="both"/>
      </w:pPr>
      <w:r>
        <w:rPr>
          <w:rFonts w:cs="Times New Roman"/>
          <w:b/>
          <w:sz w:val="18"/>
          <w:szCs w:val="18"/>
        </w:rPr>
        <w:t>Критерии определения Победителя:</w:t>
      </w:r>
    </w:p>
    <w:p>
      <w:pPr>
        <w:pStyle w:val="style52"/>
        <w:shd w:fill="FFFFFF" w:val="clear"/>
        <w:tabs>
          <w:tab w:leader="none" w:pos="0" w:val="left"/>
          <w:tab w:leader="none" w:pos="708" w:val="left"/>
          <w:tab w:leader="none" w:pos="1276" w:val="left"/>
        </w:tabs>
        <w:spacing w:line="100" w:lineRule="atLeast"/>
        <w:ind w:hanging="0" w:left="0" w:right="23"/>
        <w:jc w:val="both"/>
      </w:pPr>
      <w:r>
        <w:rPr>
          <w:sz w:val="18"/>
          <w:szCs w:val="18"/>
        </w:rPr>
        <w:t>Победитель выбирается по единственному критерию оценки, которым является цена предложений.</w:t>
      </w:r>
    </w:p>
    <w:p>
      <w:pPr>
        <w:pStyle w:val="style52"/>
        <w:shd w:fill="FFFFFF" w:val="clear"/>
        <w:tabs>
          <w:tab w:leader="none" w:pos="0" w:val="left"/>
          <w:tab w:leader="none" w:pos="708" w:val="left"/>
          <w:tab w:leader="none" w:pos="1276" w:val="left"/>
        </w:tabs>
        <w:spacing w:line="100" w:lineRule="atLeast"/>
        <w:ind w:hanging="284" w:left="0" w:right="23"/>
        <w:jc w:val="both"/>
      </w:pP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>
      <w:pPr>
        <w:pStyle w:val="style52"/>
        <w:shd w:fill="FFFFFF" w:val="clear"/>
        <w:tabs>
          <w:tab w:leader="none" w:pos="0" w:val="left"/>
          <w:tab w:leader="none" w:pos="708" w:val="left"/>
          <w:tab w:leader="none" w:pos="1276" w:val="left"/>
        </w:tabs>
        <w:spacing w:line="100" w:lineRule="atLeast"/>
        <w:ind w:hanging="284" w:left="0" w:right="23"/>
        <w:jc w:val="both"/>
      </w:pPr>
      <w:r>
        <w:rPr>
          <w:rFonts w:cs="Times New Roman"/>
          <w:sz w:val="18"/>
          <w:szCs w:val="18"/>
        </w:rPr>
        <w:tab/>
      </w:r>
    </w:p>
    <w:p>
      <w:pPr>
        <w:pStyle w:val="style52"/>
        <w:numPr>
          <w:ilvl w:val="0"/>
          <w:numId w:val="2"/>
        </w:numPr>
        <w:shd w:fill="FFFFFF" w:val="clear"/>
        <w:tabs>
          <w:tab w:leader="none" w:pos="0" w:val="left"/>
          <w:tab w:leader="none" w:pos="567" w:val="left"/>
          <w:tab w:leader="none" w:pos="708" w:val="left"/>
        </w:tabs>
        <w:spacing w:line="100" w:lineRule="atLeast"/>
        <w:ind w:hanging="284" w:left="0" w:right="20"/>
        <w:jc w:val="both"/>
      </w:pPr>
      <w:r>
        <w:rPr>
          <w:rFonts w:cs="Times New Roman"/>
          <w:b/>
          <w:sz w:val="18"/>
          <w:szCs w:val="18"/>
        </w:rPr>
        <w:t>Требования к гарантии:</w:t>
      </w:r>
    </w:p>
    <w:p>
      <w:pPr>
        <w:pStyle w:val="style52"/>
        <w:shd w:fill="FFFFFF" w:val="clear"/>
        <w:spacing w:line="100" w:lineRule="atLeast"/>
        <w:ind w:hanging="0" w:left="0" w:right="20"/>
        <w:jc w:val="both"/>
      </w:pPr>
      <w:r>
        <w:rPr>
          <w:rFonts w:cs="Times New Roman"/>
          <w:sz w:val="18"/>
          <w:szCs w:val="18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>
      <w:pPr>
        <w:pStyle w:val="style52"/>
        <w:numPr>
          <w:ilvl w:val="0"/>
          <w:numId w:val="2"/>
        </w:numPr>
        <w:shd w:fill="FFFFFF" w:val="clear"/>
        <w:spacing w:line="100" w:lineRule="atLeast"/>
        <w:ind w:hanging="284" w:left="0" w:right="20"/>
        <w:jc w:val="both"/>
      </w:pPr>
      <w:r>
        <w:rPr>
          <w:rFonts w:cs="Times New Roman"/>
          <w:b/>
          <w:sz w:val="18"/>
          <w:szCs w:val="18"/>
        </w:rPr>
        <w:t xml:space="preserve">Порядок определения Победителя: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>
      <w:pPr>
        <w:pStyle w:val="style51"/>
        <w:keepNext/>
        <w:keepLines/>
        <w:shd w:fill="FFFFFF" w:val="clear"/>
        <w:spacing w:line="100" w:lineRule="atLeast"/>
        <w:ind w:hanging="0" w:left="0" w:right="0"/>
        <w:jc w:val="both"/>
      </w:pPr>
      <w:r>
        <w:rPr>
          <w:rFonts w:cs="Times New Roman"/>
          <w:sz w:val="18"/>
          <w:szCs w:val="18"/>
        </w:rPr>
        <w:t xml:space="preserve"> </w:t>
      </w:r>
    </w:p>
    <w:p>
      <w:pPr>
        <w:pStyle w:val="style52"/>
        <w:numPr>
          <w:ilvl w:val="0"/>
          <w:numId w:val="2"/>
        </w:numPr>
        <w:shd w:fill="FFFFFF" w:val="clear"/>
        <w:spacing w:line="100" w:lineRule="atLeast"/>
        <w:ind w:hanging="284" w:left="0" w:right="0"/>
        <w:jc w:val="both"/>
      </w:pPr>
      <w:r>
        <w:rPr>
          <w:rFonts w:cs="Times New Roman"/>
          <w:sz w:val="18"/>
          <w:szCs w:val="18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>
      <w:pPr>
        <w:pStyle w:val="style52"/>
        <w:shd w:fill="FFFFFF" w:val="clear"/>
        <w:spacing w:line="100" w:lineRule="atLeast"/>
        <w:ind w:hanging="0" w:left="0" w:right="0"/>
        <w:jc w:val="both"/>
      </w:pPr>
      <w:r>
        <w:rPr>
          <w:rFonts w:cs="Times New Roman"/>
          <w:sz w:val="18"/>
          <w:szCs w:val="18"/>
        </w:rPr>
        <w:t>Опубликованное Извещение вместе с Документацией по запросу котировок (цен),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>
      <w:pPr>
        <w:pStyle w:val="style52"/>
        <w:shd w:fill="FFFFFF" w:val="clear"/>
        <w:spacing w:line="100" w:lineRule="atLeast"/>
        <w:ind w:hanging="0" w:left="0" w:right="0"/>
        <w:jc w:val="both"/>
      </w:pPr>
      <w:r>
        <w:rPr>
          <w:rFonts w:cs="Times New Roman"/>
          <w:sz w:val="18"/>
          <w:szCs w:val="18"/>
        </w:rPr>
        <w:t xml:space="preserve">Заявка Участника имеет правовой статус оферты и будет рассматриваться Заказчиком, в соответствии с этим оно должно носить характер твердой оферты, не подлежащей в дальнейшем изменению. 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szCs w:val="20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47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eastAsia="Times New Roman" w:hAnsi="Times New Roman"/>
      <w:b/>
      <w:bCs/>
      <w:i/>
      <w:i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Заголовок №1_"/>
    <w:next w:val="style17"/>
    <w:rPr>
      <w:rFonts w:ascii="Times New Roman" w:eastAsia="Times New Roman" w:hAnsi="Times New Roman"/>
      <w:sz w:val="23"/>
      <w:szCs w:val="23"/>
      <w:shd w:fill="FFFFFF" w:val="clear"/>
    </w:rPr>
  </w:style>
  <w:style w:styleId="style18" w:type="character">
    <w:name w:val="Основной текст_"/>
    <w:next w:val="style18"/>
    <w:rPr>
      <w:rFonts w:ascii="Times New Roman" w:eastAsia="Times New Roman" w:hAnsi="Times New Roman"/>
      <w:sz w:val="23"/>
      <w:szCs w:val="23"/>
      <w:shd w:fill="FFFFFF" w:val="clear"/>
    </w:rPr>
  </w:style>
  <w:style w:styleId="style19" w:type="character">
    <w:name w:val="Основной текст + Полужирный"/>
    <w:next w:val="style19"/>
    <w:rPr>
      <w:rFonts w:ascii="Times New Roman" w:cs="Times New Roman" w:eastAsia="Times New Roman" w:hAnsi="Times New Roman"/>
      <w:b/>
      <w:bCs/>
      <w:sz w:val="23"/>
      <w:szCs w:val="23"/>
      <w:shd w:fill="FFFFFF" w:val="clear"/>
    </w:rPr>
  </w:style>
  <w:style w:styleId="style20" w:type="character">
    <w:name w:val="Заголовок №1 + Не полужирный"/>
    <w:next w:val="style20"/>
    <w:rPr>
      <w:rFonts w:ascii="Times New Roman" w:cs="Times New Roman" w:eastAsia="Times New Roman" w:hAnsi="Times New Roman"/>
      <w:b/>
      <w:bCs/>
      <w:sz w:val="23"/>
      <w:szCs w:val="23"/>
      <w:shd w:fill="FFFFFF" w:val="clear"/>
    </w:rPr>
  </w:style>
  <w:style w:styleId="style21" w:type="character">
    <w:name w:val="Интернет-ссылка"/>
    <w:next w:val="style21"/>
    <w:rPr>
      <w:color w:val="0000FF"/>
      <w:u w:val="single"/>
      <w:lang w:bidi="ru-RU" w:eastAsia="ru-RU" w:val="ru-RU"/>
    </w:rPr>
  </w:style>
  <w:style w:styleId="style22" w:type="character">
    <w:name w:val="Основной текст (4)"/>
    <w:basedOn w:val="style15"/>
    <w:next w:val="style22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styleId="style23" w:type="character">
    <w:name w:val="Основной текст (5)"/>
    <w:basedOn w:val="style15"/>
    <w:next w:val="style2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styleId="style24" w:type="character">
    <w:name w:val="ListLabel 1"/>
    <w:next w:val="style24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25" w:type="character">
    <w:name w:val="ListLabel 2"/>
    <w:next w:val="style25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26" w:type="character">
    <w:name w:val="ListLabel 3"/>
    <w:next w:val="style26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27" w:type="character">
    <w:name w:val="ListLabel 4"/>
    <w:next w:val="style27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28" w:type="character">
    <w:name w:val="Заголовок №4"/>
    <w:basedOn w:val="style15"/>
    <w:next w:val="style2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styleId="style29" w:type="character">
    <w:name w:val="ListLabel 5"/>
    <w:next w:val="style29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30" w:type="character">
    <w:name w:val="ListLabel 6"/>
    <w:next w:val="style30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31" w:type="character">
    <w:name w:val="Маркеры списка"/>
    <w:next w:val="style31"/>
    <w:rPr>
      <w:rFonts w:ascii="OpenSymbol" w:cs="OpenSymbol" w:eastAsia="OpenSymbol" w:hAnsi="OpenSymbol"/>
    </w:rPr>
  </w:style>
  <w:style w:styleId="style32" w:type="character">
    <w:name w:val="ListLabel 7"/>
    <w:next w:val="style3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33" w:type="character">
    <w:name w:val="ListLabel 8"/>
    <w:next w:val="style3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34" w:type="character">
    <w:name w:val="ListLabel 9"/>
    <w:next w:val="style34"/>
    <w:rPr>
      <w:rFonts w:cs="Symbol"/>
    </w:rPr>
  </w:style>
  <w:style w:styleId="style35" w:type="character">
    <w:name w:val="ListLabel 10"/>
    <w:next w:val="style35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36" w:type="character">
    <w:name w:val="ListLabel 11"/>
    <w:next w:val="style36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37" w:type="character">
    <w:name w:val="ListLabel 12"/>
    <w:next w:val="style37"/>
    <w:rPr>
      <w:rFonts w:cs="Symbol"/>
    </w:rPr>
  </w:style>
  <w:style w:styleId="style38" w:type="character">
    <w:name w:val="ListLabel 13"/>
    <w:next w:val="style38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39" w:type="character">
    <w:name w:val="ListLabel 14"/>
    <w:next w:val="style3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40" w:type="character">
    <w:name w:val="ListLabel 15"/>
    <w:next w:val="style40"/>
    <w:rPr>
      <w:rFonts w:cs="Symbol"/>
    </w:rPr>
  </w:style>
  <w:style w:styleId="style41" w:type="character">
    <w:name w:val="ListLabel 16"/>
    <w:next w:val="style4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42" w:type="character">
    <w:name w:val="ListLabel 17"/>
    <w:next w:val="style42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43" w:type="character">
    <w:name w:val="ListLabel 18"/>
    <w:next w:val="style43"/>
    <w:rPr>
      <w:rFonts w:cs="Symbol"/>
    </w:rPr>
  </w:style>
  <w:style w:styleId="style44" w:type="character">
    <w:name w:val="ListLabel 19"/>
    <w:next w:val="style4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styleId="style45" w:type="character">
    <w:name w:val="ListLabel 20"/>
    <w:next w:val="style45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46" w:type="paragraph">
    <w:name w:val="Заголовок"/>
    <w:basedOn w:val="style0"/>
    <w:next w:val="style4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</w:pPr>
    <w:rPr/>
  </w:style>
  <w:style w:styleId="style48" w:type="paragraph">
    <w:name w:val="Список"/>
    <w:basedOn w:val="style47"/>
    <w:next w:val="style48"/>
    <w:pPr/>
    <w:rPr>
      <w:rFonts w:cs="Mangal"/>
    </w:rPr>
  </w:style>
  <w:style w:styleId="style49" w:type="paragraph">
    <w:name w:val="Название"/>
    <w:basedOn w:val="style0"/>
    <w:next w:val="style4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Заголовок №1"/>
    <w:basedOn w:val="style0"/>
    <w:next w:val="style51"/>
    <w:pPr>
      <w:shd w:fill="FFFFFF" w:val="clear"/>
      <w:spacing w:after="0" w:before="0" w:line="408" w:lineRule="exact"/>
      <w:ind w:hanging="360" w:left="0" w:right="0"/>
      <w:jc w:val="center"/>
    </w:pPr>
    <w:rPr>
      <w:rFonts w:ascii="Times New Roman" w:cs="" w:eastAsia="Times New Roman" w:hAnsi="Times New Roman"/>
      <w:sz w:val="23"/>
      <w:szCs w:val="23"/>
    </w:rPr>
  </w:style>
  <w:style w:styleId="style52" w:type="paragraph">
    <w:name w:val="Основной текст3"/>
    <w:basedOn w:val="style0"/>
    <w:next w:val="style52"/>
    <w:pPr>
      <w:shd w:fill="FFFFFF" w:val="clear"/>
      <w:spacing w:after="0" w:before="0" w:line="100" w:lineRule="atLeast"/>
      <w:ind w:hanging="360" w:left="0" w:right="0"/>
    </w:pPr>
    <w:rPr>
      <w:rFonts w:ascii="Times New Roman" w:cs="" w:eastAsia="Times New Roman" w:hAnsi="Times New Roman"/>
      <w:sz w:val="23"/>
      <w:szCs w:val="23"/>
    </w:rPr>
  </w:style>
  <w:style w:styleId="style53" w:type="paragraph">
    <w:name w:val="List Paragraph"/>
    <w:basedOn w:val="style0"/>
    <w:next w:val="style53"/>
    <w:pPr>
      <w:spacing w:after="0" w:before="0" w:line="100" w:lineRule="atLeast"/>
      <w:ind w:hanging="0" w:left="720" w:right="0"/>
    </w:pPr>
    <w:rPr>
      <w:rFonts w:ascii="Arial Unicode MS" w:cs="Arial Unicode MS" w:eastAsia="Arial Unicode MS" w:hAnsi="Arial Unicode MS"/>
      <w:color w:val="000000"/>
      <w:sz w:val="24"/>
      <w:szCs w:val="24"/>
      <w:lang w:eastAsia="ru-RU"/>
    </w:rPr>
  </w:style>
  <w:style w:styleId="style54" w:type="paragraph">
    <w:name w:val="Содержимое врезки"/>
    <w:basedOn w:val="style47"/>
    <w:next w:val="style54"/>
    <w:pPr/>
    <w:rPr/>
  </w:style>
  <w:style w:styleId="style55" w:type="paragraph">
    <w:name w:val="Верхний колонтитул"/>
    <w:basedOn w:val="style0"/>
    <w:next w:val="style55"/>
    <w:pPr>
      <w:suppressLineNumbers/>
      <w:tabs>
        <w:tab w:leader="none" w:pos="5386" w:val="center"/>
        <w:tab w:leader="none" w:pos="107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2016-11-15T04:41:00.00Z</dcterms:created>
  <dc:creator>beskonchina.ea</dc:creator>
  <cp:lastModifiedBy>user</cp:lastModifiedBy>
  <cp:lastPrinted>2016-12-02T08:26:00.00Z</cp:lastPrinted>
  <dcterms:modified xsi:type="dcterms:W3CDTF">2016-12-05T03:58:00.00Z</dcterms:modified>
  <cp:revision>6</cp:revision>
</cp:coreProperties>
</file>